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08" w:rsidRDefault="00891A0E" w:rsidP="00EE3499">
      <w:pPr>
        <w:jc w:val="both"/>
        <w:rPr>
          <w:b/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-685800</wp:posOffset>
            </wp:positionV>
            <wp:extent cx="904875" cy="828675"/>
            <wp:effectExtent l="19050" t="0" r="9525" b="0"/>
            <wp:wrapNone/>
            <wp:docPr id="7" name="Εικόνα 2" descr="C:\Users\user\Desktop\λογότυπα\ΥΔΕΑ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λογότυπα\ΥΔΕΑΠ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-657225</wp:posOffset>
            </wp:positionV>
            <wp:extent cx="1083945" cy="590550"/>
            <wp:effectExtent l="19050" t="0" r="1905" b="0"/>
            <wp:wrapNone/>
            <wp:docPr id="4" name="Εικόνα 3" descr="C:\Users\user\Desktop\λογότυπα\UD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λογότυπα\UDI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667" w:rsidRDefault="0092731F" w:rsidP="00295A08">
      <w:pPr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>
            <wp:extent cx="5274310" cy="3514090"/>
            <wp:effectExtent l="19050" t="0" r="2540" b="0"/>
            <wp:docPr id="6" name="1 - Εικόνα" descr="shutterstock_320357162-830x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320357162-830x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59" w:rsidRDefault="007A5A59" w:rsidP="00295A08">
      <w:pPr>
        <w:jc w:val="center"/>
        <w:rPr>
          <w:b/>
        </w:rPr>
      </w:pPr>
    </w:p>
    <w:p w:rsidR="00821325" w:rsidRPr="00E52E99" w:rsidRDefault="00A27BAF" w:rsidP="0092731F">
      <w:pPr>
        <w:spacing w:line="360" w:lineRule="auto"/>
        <w:ind w:firstLine="720"/>
        <w:jc w:val="center"/>
        <w:rPr>
          <w:b/>
          <w:lang w:val="en-US"/>
        </w:rPr>
      </w:pPr>
      <w:r w:rsidRPr="005C69D7">
        <w:rPr>
          <w:b/>
          <w:lang w:val="en-US"/>
        </w:rPr>
        <w:t xml:space="preserve">EEA GRANTS 2014-2021: </w:t>
      </w:r>
      <w:r>
        <w:rPr>
          <w:b/>
          <w:lang w:val="en-US"/>
        </w:rPr>
        <w:t xml:space="preserve">Signature of the Project Contract for the Predefined </w:t>
      </w:r>
      <w:r w:rsidRPr="005C69D7">
        <w:rPr>
          <w:b/>
          <w:lang w:val="en-US"/>
        </w:rPr>
        <w:t>Project entitled</w:t>
      </w:r>
      <w:r>
        <w:rPr>
          <w:b/>
          <w:lang w:val="en-US"/>
        </w:rPr>
        <w:t xml:space="preserve"> "</w:t>
      </w:r>
      <w:r w:rsidR="0092731F">
        <w:rPr>
          <w:b/>
          <w:lang w:val="en-US"/>
        </w:rPr>
        <w:t>Predefined Project 8</w:t>
      </w:r>
      <w:r w:rsidR="00821325" w:rsidRPr="00821325">
        <w:rPr>
          <w:b/>
          <w:lang w:val="en-US"/>
        </w:rPr>
        <w:t xml:space="preserve"> </w:t>
      </w:r>
      <w:r w:rsidR="0092731F">
        <w:rPr>
          <w:b/>
          <w:lang w:val="en-US"/>
        </w:rPr>
        <w:t>–</w:t>
      </w:r>
      <w:r w:rsidR="00821325" w:rsidRPr="00821325">
        <w:rPr>
          <w:b/>
          <w:lang w:val="en-US"/>
        </w:rPr>
        <w:t xml:space="preserve"> Enhancing</w:t>
      </w:r>
      <w:r w:rsidR="0092731F">
        <w:rPr>
          <w:b/>
          <w:lang w:val="en-US"/>
        </w:rPr>
        <w:t xml:space="preserve"> the capacity of the Special Secretariat for the Protection of Unaccompanied Minors (SSUAM) to evaluate the quality of services provided to unaccompanied minors within the Accommodation Centers”.</w:t>
      </w:r>
    </w:p>
    <w:p w:rsidR="00A27BAF" w:rsidRPr="00E52E99" w:rsidRDefault="00A27BAF" w:rsidP="00A27BAF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In</w:t>
      </w:r>
      <w:r w:rsidRPr="00E52E99">
        <w:rPr>
          <w:lang w:val="en-US"/>
        </w:rPr>
        <w:t xml:space="preserve"> the</w:t>
      </w:r>
      <w:r>
        <w:rPr>
          <w:lang w:val="en-US"/>
        </w:rPr>
        <w:t xml:space="preserve"> context of </w:t>
      </w:r>
      <w:r w:rsidR="00891A0E">
        <w:rPr>
          <w:lang w:val="en-US"/>
        </w:rPr>
        <w:t xml:space="preserve">the </w:t>
      </w:r>
      <w:r w:rsidRPr="00E52E99">
        <w:rPr>
          <w:lang w:val="en-US"/>
        </w:rPr>
        <w:t>European Economic Area Financial Mechanism 2014-2021 (EEA Grants)</w:t>
      </w:r>
      <w:r>
        <w:rPr>
          <w:lang w:val="en-US"/>
        </w:rPr>
        <w:t xml:space="preserve">, </w:t>
      </w:r>
      <w:r w:rsidRPr="00CA282F">
        <w:rPr>
          <w:b/>
          <w:lang w:val="en-US"/>
        </w:rPr>
        <w:t>E</w:t>
      </w:r>
      <w:r w:rsidRPr="00E52E99">
        <w:rPr>
          <w:b/>
          <w:lang w:val="en-US"/>
        </w:rPr>
        <w:t>uropean and Development Programmes Division of the Ministry of Citizen Protection</w:t>
      </w:r>
      <w:r w:rsidRPr="00E52E99">
        <w:rPr>
          <w:lang w:val="en-US"/>
        </w:rPr>
        <w:t xml:space="preserve">, acting as </w:t>
      </w:r>
      <w:r>
        <w:rPr>
          <w:lang w:val="en-US"/>
        </w:rPr>
        <w:t xml:space="preserve">the </w:t>
      </w:r>
      <w:proofErr w:type="spellStart"/>
      <w:r w:rsidRPr="00E52E99">
        <w:rPr>
          <w:b/>
          <w:lang w:val="en-US"/>
        </w:rPr>
        <w:t>Programme</w:t>
      </w:r>
      <w:proofErr w:type="spellEnd"/>
      <w:r w:rsidRPr="00E52E99">
        <w:rPr>
          <w:b/>
          <w:lang w:val="en-US"/>
        </w:rPr>
        <w:t xml:space="preserve"> Operator of the </w:t>
      </w:r>
      <w:proofErr w:type="spellStart"/>
      <w:r w:rsidRPr="00E52E99">
        <w:rPr>
          <w:b/>
          <w:lang w:val="en-US"/>
        </w:rPr>
        <w:t>Programme</w:t>
      </w:r>
      <w:proofErr w:type="spellEnd"/>
      <w:r w:rsidRPr="00E52E99">
        <w:rPr>
          <w:b/>
          <w:lang w:val="en-US"/>
        </w:rPr>
        <w:t xml:space="preserve"> GR-G</w:t>
      </w:r>
      <w:r>
        <w:rPr>
          <w:lang w:val="en-US"/>
        </w:rPr>
        <w:t xml:space="preserve"> </w:t>
      </w:r>
      <w:r w:rsidRPr="00E52E99">
        <w:rPr>
          <w:lang w:val="en-US"/>
        </w:rPr>
        <w:t>"Capacity Building of National Asylum an</w:t>
      </w:r>
      <w:r>
        <w:rPr>
          <w:lang w:val="en-US"/>
        </w:rPr>
        <w:t xml:space="preserve">d Migration Management Systems", </w:t>
      </w:r>
      <w:r w:rsidRPr="006D5E20">
        <w:rPr>
          <w:b/>
          <w:lang w:val="en-US"/>
        </w:rPr>
        <w:t>signed the Project Contract for the Predefined Project entitled "</w:t>
      </w:r>
      <w:r w:rsidR="0092731F" w:rsidRPr="00821325">
        <w:rPr>
          <w:b/>
          <w:lang w:val="en-US"/>
        </w:rPr>
        <w:t>Enhancing</w:t>
      </w:r>
      <w:r w:rsidR="0092731F">
        <w:rPr>
          <w:b/>
          <w:lang w:val="en-US"/>
        </w:rPr>
        <w:t xml:space="preserve"> the capacity of the Special Secretariat for the Protection of Unaccompanied Minors (SSUAM) to evaluate the quality of services provided to unaccompanied minors within the Accommodation Centers</w:t>
      </w:r>
      <w:r>
        <w:rPr>
          <w:b/>
          <w:lang w:val="en-US"/>
        </w:rPr>
        <w:t>”</w:t>
      </w:r>
      <w:r w:rsidRPr="00E52E99">
        <w:rPr>
          <w:lang w:val="en-US"/>
        </w:rPr>
        <w:t>.</w:t>
      </w:r>
    </w:p>
    <w:p w:rsidR="006C3E6B" w:rsidRDefault="00A27BAF" w:rsidP="00337026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The project budget is</w:t>
      </w:r>
      <w:r w:rsidRPr="005C69D7">
        <w:rPr>
          <w:lang w:val="en-US"/>
        </w:rPr>
        <w:t xml:space="preserve"> </w:t>
      </w:r>
      <w:r w:rsidR="0092731F">
        <w:rPr>
          <w:b/>
          <w:lang w:val="en-US"/>
        </w:rPr>
        <w:t>1.596.078</w:t>
      </w:r>
      <w:proofErr w:type="gramStart"/>
      <w:r w:rsidR="00821325" w:rsidRPr="00821325">
        <w:rPr>
          <w:b/>
          <w:lang w:val="en-US"/>
        </w:rPr>
        <w:t>,00</w:t>
      </w:r>
      <w:proofErr w:type="gramEnd"/>
      <w:r w:rsidR="00821325">
        <w:rPr>
          <w:b/>
          <w:lang w:val="en-US"/>
        </w:rPr>
        <w:t xml:space="preserve"> </w:t>
      </w:r>
      <w:r>
        <w:rPr>
          <w:b/>
          <w:lang w:val="en-US"/>
        </w:rPr>
        <w:t>EUR</w:t>
      </w:r>
      <w:r>
        <w:rPr>
          <w:lang w:val="en-US"/>
        </w:rPr>
        <w:t xml:space="preserve"> and it</w:t>
      </w:r>
      <w:r w:rsidRPr="005C69D7">
        <w:rPr>
          <w:lang w:val="en-US"/>
        </w:rPr>
        <w:t xml:space="preserve"> will be implemented by </w:t>
      </w:r>
      <w:r w:rsidR="0092731F">
        <w:rPr>
          <w:lang w:val="en-US"/>
        </w:rPr>
        <w:t xml:space="preserve">the </w:t>
      </w:r>
      <w:r w:rsidR="0092731F">
        <w:rPr>
          <w:b/>
          <w:lang w:val="en-US"/>
        </w:rPr>
        <w:t xml:space="preserve">Special Secretariat for the Protection of Unaccompanied Minors (SSUAM) </w:t>
      </w:r>
      <w:r w:rsidRPr="005C69D7">
        <w:rPr>
          <w:b/>
          <w:lang w:val="en-US"/>
        </w:rPr>
        <w:t>of the Ministry of Migration and Asylum</w:t>
      </w:r>
      <w:r>
        <w:rPr>
          <w:b/>
          <w:lang w:val="en-US"/>
        </w:rPr>
        <w:t xml:space="preserve">. </w:t>
      </w:r>
      <w:r w:rsidRPr="006D5E20">
        <w:rPr>
          <w:lang w:val="en-US"/>
        </w:rPr>
        <w:t>The implementation of the predefined</w:t>
      </w:r>
      <w:r>
        <w:rPr>
          <w:b/>
          <w:lang w:val="en-US"/>
        </w:rPr>
        <w:t xml:space="preserve"> </w:t>
      </w:r>
      <w:r w:rsidRPr="006D5E20">
        <w:rPr>
          <w:lang w:val="en-US"/>
        </w:rPr>
        <w:t xml:space="preserve">project </w:t>
      </w:r>
      <w:r w:rsidRPr="005C69D7">
        <w:rPr>
          <w:lang w:val="en-US"/>
        </w:rPr>
        <w:t>aims</w:t>
      </w:r>
      <w:r w:rsidR="0092731F">
        <w:rPr>
          <w:lang w:val="en-US"/>
        </w:rPr>
        <w:t xml:space="preserve"> at the improvement of the social care</w:t>
      </w:r>
      <w:r w:rsidR="00337026">
        <w:rPr>
          <w:lang w:val="en-US"/>
        </w:rPr>
        <w:t xml:space="preserve"> towards asylum seekers</w:t>
      </w:r>
      <w:r w:rsidR="0092731F">
        <w:rPr>
          <w:lang w:val="en-US"/>
        </w:rPr>
        <w:t xml:space="preserve"> via the establishment of standard operating procedures</w:t>
      </w:r>
      <w:r w:rsidR="00337026">
        <w:rPr>
          <w:lang w:val="en-US"/>
        </w:rPr>
        <w:t xml:space="preserve"> of social care for unaccompanied minors and vulnerable groups. </w:t>
      </w:r>
    </w:p>
    <w:p w:rsidR="006C3E6B" w:rsidRDefault="006C3E6B" w:rsidP="00337026">
      <w:pPr>
        <w:spacing w:line="360" w:lineRule="auto"/>
        <w:ind w:firstLine="720"/>
        <w:jc w:val="both"/>
        <w:rPr>
          <w:lang w:val="en-US"/>
        </w:rPr>
      </w:pPr>
    </w:p>
    <w:p w:rsidR="006C3E6B" w:rsidRPr="006C3E6B" w:rsidRDefault="006C3E6B" w:rsidP="006C3E6B">
      <w:pPr>
        <w:spacing w:line="360" w:lineRule="auto"/>
        <w:ind w:firstLine="720"/>
        <w:jc w:val="both"/>
        <w:rPr>
          <w:lang w:val="en-US"/>
        </w:rPr>
      </w:pPr>
      <w:r w:rsidRPr="006C3E6B">
        <w:rPr>
          <w:lang w:val="en-US"/>
        </w:rPr>
        <w:t xml:space="preserve">In particular, the </w:t>
      </w:r>
      <w:r>
        <w:rPr>
          <w:lang w:val="en-US"/>
        </w:rPr>
        <w:t>Project</w:t>
      </w:r>
      <w:r w:rsidRPr="006C3E6B">
        <w:rPr>
          <w:lang w:val="en-US"/>
        </w:rPr>
        <w:t xml:space="preserve"> </w:t>
      </w:r>
      <w:r>
        <w:rPr>
          <w:lang w:val="en-US"/>
        </w:rPr>
        <w:t>aims towards</w:t>
      </w:r>
      <w:r w:rsidRPr="006C3E6B">
        <w:rPr>
          <w:lang w:val="en-US"/>
        </w:rPr>
        <w:t xml:space="preserve"> </w:t>
      </w:r>
      <w:r w:rsidRPr="006C3E6B">
        <w:rPr>
          <w:b/>
          <w:lang w:val="en-US"/>
        </w:rPr>
        <w:t>the establishment of a system of evaluation and supervision of the services provided in the accommodation structures of unaccompanied minors and other vulnerable groups of immigrants</w:t>
      </w:r>
      <w:r w:rsidRPr="006C3E6B">
        <w:rPr>
          <w:lang w:val="en-US"/>
        </w:rPr>
        <w:t>, through the following activities:</w:t>
      </w:r>
    </w:p>
    <w:p w:rsidR="006C3E6B" w:rsidRPr="006C3E6B" w:rsidRDefault="006C3E6B" w:rsidP="006C3E6B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• D</w:t>
      </w:r>
      <w:r w:rsidRPr="006C3E6B">
        <w:rPr>
          <w:lang w:val="en-US"/>
        </w:rPr>
        <w:t>evelopment of an interactive electronic evaluat</w:t>
      </w:r>
      <w:r>
        <w:rPr>
          <w:lang w:val="en-US"/>
        </w:rPr>
        <w:t>ion platform, manuals and guidelines for the</w:t>
      </w:r>
      <w:r w:rsidRPr="006C3E6B">
        <w:rPr>
          <w:lang w:val="en-US"/>
        </w:rPr>
        <w:t xml:space="preserve"> process,</w:t>
      </w:r>
    </w:p>
    <w:p w:rsidR="006C3E6B" w:rsidRPr="006C3E6B" w:rsidRDefault="006C3E6B" w:rsidP="006C3E6B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• Development</w:t>
      </w:r>
      <w:r w:rsidRPr="006C3E6B">
        <w:rPr>
          <w:lang w:val="en-US"/>
        </w:rPr>
        <w:t xml:space="preserve"> of National</w:t>
      </w:r>
      <w:r>
        <w:rPr>
          <w:lang w:val="en-US"/>
        </w:rPr>
        <w:t xml:space="preserve"> Standard</w:t>
      </w:r>
      <w:r w:rsidRPr="006C3E6B">
        <w:rPr>
          <w:lang w:val="en-US"/>
        </w:rPr>
        <w:t xml:space="preserve"> Operating</w:t>
      </w:r>
      <w:r>
        <w:rPr>
          <w:lang w:val="en-US"/>
        </w:rPr>
        <w:t xml:space="preserve"> Procedures, manuals and guidelines</w:t>
      </w:r>
      <w:r w:rsidRPr="006C3E6B">
        <w:rPr>
          <w:lang w:val="en-US"/>
        </w:rPr>
        <w:t xml:space="preserve"> for the operation of the</w:t>
      </w:r>
      <w:r>
        <w:rPr>
          <w:lang w:val="en-US"/>
        </w:rPr>
        <w:t xml:space="preserve"> accommodation structures</w:t>
      </w:r>
      <w:r w:rsidRPr="006C3E6B">
        <w:rPr>
          <w:lang w:val="en-US"/>
        </w:rPr>
        <w:t>,</w:t>
      </w:r>
    </w:p>
    <w:p w:rsidR="006C3E6B" w:rsidRPr="006C3E6B" w:rsidRDefault="006C3E6B" w:rsidP="006C3E6B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• </w:t>
      </w:r>
      <w:r w:rsidR="0084436E">
        <w:rPr>
          <w:lang w:val="en-US"/>
        </w:rPr>
        <w:t>Development</w:t>
      </w:r>
      <w:r w:rsidRPr="006C3E6B">
        <w:rPr>
          <w:lang w:val="en-US"/>
        </w:rPr>
        <w:t xml:space="preserve"> of questionnaires and proposals for the standardization of the quality criteria of the relevant structures,</w:t>
      </w:r>
    </w:p>
    <w:p w:rsidR="00980B89" w:rsidRDefault="006C3E6B" w:rsidP="006C3E6B">
      <w:pPr>
        <w:spacing w:line="360" w:lineRule="auto"/>
        <w:ind w:firstLine="720"/>
        <w:jc w:val="both"/>
        <w:rPr>
          <w:lang w:val="en-US"/>
        </w:rPr>
      </w:pPr>
      <w:r w:rsidRPr="006C3E6B">
        <w:rPr>
          <w:lang w:val="en-US"/>
        </w:rPr>
        <w:t xml:space="preserve">• </w:t>
      </w:r>
      <w:r>
        <w:rPr>
          <w:lang w:val="en-US"/>
        </w:rPr>
        <w:t>Implementation of capacity building activities for</w:t>
      </w:r>
      <w:r w:rsidRPr="006C3E6B">
        <w:rPr>
          <w:lang w:val="en-US"/>
        </w:rPr>
        <w:t xml:space="preserve"> the </w:t>
      </w:r>
      <w:r>
        <w:rPr>
          <w:lang w:val="en-US"/>
        </w:rPr>
        <w:t>personnel</w:t>
      </w:r>
      <w:r w:rsidRPr="006C3E6B">
        <w:rPr>
          <w:lang w:val="en-US"/>
        </w:rPr>
        <w:t xml:space="preserve"> of the accommodation structures and the</w:t>
      </w:r>
      <w:r>
        <w:rPr>
          <w:lang w:val="en-US"/>
        </w:rPr>
        <w:t xml:space="preserve"> personnel of the</w:t>
      </w:r>
      <w:r w:rsidRPr="006C3E6B">
        <w:rPr>
          <w:lang w:val="en-US"/>
        </w:rPr>
        <w:t xml:space="preserve"> Special Secretariat for the Protection of Unaccompanied Minors of the Ministry of Immigration and Asylum.</w:t>
      </w:r>
    </w:p>
    <w:p w:rsidR="00980B89" w:rsidRPr="00E52E99" w:rsidRDefault="00980B89" w:rsidP="00980B89">
      <w:pPr>
        <w:spacing w:line="360" w:lineRule="auto"/>
        <w:ind w:firstLine="720"/>
        <w:jc w:val="both"/>
        <w:rPr>
          <w:lang w:val="en-US"/>
        </w:rPr>
      </w:pPr>
      <w:r w:rsidRPr="00E52E99">
        <w:rPr>
          <w:lang w:val="en-US"/>
        </w:rPr>
        <w:t xml:space="preserve">The Project will be implemented </w:t>
      </w:r>
      <w:r>
        <w:rPr>
          <w:lang w:val="en-US"/>
        </w:rPr>
        <w:t xml:space="preserve">in partnership </w:t>
      </w:r>
      <w:r w:rsidRPr="00E52E99">
        <w:rPr>
          <w:lang w:val="en-US"/>
        </w:rPr>
        <w:t>with</w:t>
      </w:r>
      <w:r>
        <w:rPr>
          <w:lang w:val="en-US"/>
        </w:rPr>
        <w:t xml:space="preserve"> the </w:t>
      </w:r>
      <w:r w:rsidRPr="00E52E99">
        <w:rPr>
          <w:b/>
          <w:lang w:val="en-US"/>
        </w:rPr>
        <w:t xml:space="preserve">Norwegian </w:t>
      </w:r>
      <w:r>
        <w:rPr>
          <w:b/>
          <w:lang w:val="en-US"/>
        </w:rPr>
        <w:t>Directorate of Immigration (UDI</w:t>
      </w:r>
      <w:r w:rsidRPr="00E52E99">
        <w:rPr>
          <w:b/>
          <w:lang w:val="en-US"/>
        </w:rPr>
        <w:t>)</w:t>
      </w:r>
      <w:r w:rsidRPr="00E52E99">
        <w:rPr>
          <w:lang w:val="en-US"/>
        </w:rPr>
        <w:t xml:space="preserve"> </w:t>
      </w:r>
      <w:r>
        <w:rPr>
          <w:lang w:val="en-US"/>
        </w:rPr>
        <w:t xml:space="preserve">which acts </w:t>
      </w:r>
      <w:r w:rsidRPr="00E52E99">
        <w:rPr>
          <w:lang w:val="en-US"/>
        </w:rPr>
        <w:t>as the Donor Project Partner.</w:t>
      </w:r>
    </w:p>
    <w:p w:rsidR="00980B89" w:rsidRPr="00821325" w:rsidRDefault="00980B89" w:rsidP="00980B89">
      <w:pPr>
        <w:spacing w:before="240" w:after="0" w:line="360" w:lineRule="auto"/>
        <w:jc w:val="both"/>
        <w:rPr>
          <w:lang w:val="en-US"/>
        </w:rPr>
      </w:pPr>
    </w:p>
    <w:p w:rsidR="004A203A" w:rsidRPr="00A27BAF" w:rsidRDefault="004A203A" w:rsidP="00A27BAF">
      <w:pPr>
        <w:jc w:val="center"/>
        <w:rPr>
          <w:lang w:val="en-US"/>
        </w:rPr>
      </w:pPr>
    </w:p>
    <w:sectPr w:rsidR="004A203A" w:rsidRPr="00A27BAF" w:rsidSect="00891A0E">
      <w:headerReference w:type="default" r:id="rId10"/>
      <w:footerReference w:type="default" r:id="rId11"/>
      <w:pgSz w:w="11906" w:h="16838"/>
      <w:pgMar w:top="184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60" w:rsidRDefault="00EA6E60" w:rsidP="00295A08">
      <w:pPr>
        <w:spacing w:after="0" w:line="240" w:lineRule="auto"/>
      </w:pPr>
      <w:r>
        <w:separator/>
      </w:r>
    </w:p>
  </w:endnote>
  <w:endnote w:type="continuationSeparator" w:id="0">
    <w:p w:rsidR="00EA6E60" w:rsidRDefault="00EA6E60" w:rsidP="0029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6B" w:rsidRPr="002F23D6" w:rsidRDefault="006C3E6B" w:rsidP="00FE0667">
    <w:pPr>
      <w:pStyle w:val="a5"/>
      <w:jc w:val="center"/>
      <w:rPr>
        <w:rFonts w:ascii="Times New Roman" w:hAnsi="Times New Roman" w:cs="Times New Roman"/>
        <w:sz w:val="40"/>
        <w:lang w:val="en-US"/>
      </w:rPr>
    </w:pPr>
    <w:r w:rsidRPr="002F23D6">
      <w:rPr>
        <w:rFonts w:ascii="Times New Roman" w:hAnsi="Times New Roman" w:cs="Times New Roman"/>
        <w:color w:val="000000" w:themeColor="text1"/>
        <w:sz w:val="40"/>
        <w:lang w:val="en-US"/>
      </w:rPr>
      <w:t>Working together for an</w:t>
    </w:r>
    <w:r w:rsidRPr="002F23D6">
      <w:rPr>
        <w:rFonts w:ascii="Times New Roman" w:hAnsi="Times New Roman" w:cs="Times New Roman"/>
        <w:sz w:val="40"/>
        <w:lang w:val="en-US"/>
      </w:rPr>
      <w:t xml:space="preserve"> </w:t>
    </w:r>
    <w:r w:rsidRPr="002F23D6">
      <w:rPr>
        <w:rFonts w:ascii="Times New Roman" w:hAnsi="Times New Roman" w:cs="Times New Roman"/>
        <w:color w:val="1F497D" w:themeColor="text2"/>
        <w:sz w:val="40"/>
        <w:lang w:val="en-US"/>
      </w:rPr>
      <w:t>inclusive</w:t>
    </w:r>
    <w:r w:rsidRPr="002F23D6">
      <w:rPr>
        <w:rFonts w:ascii="Times New Roman" w:hAnsi="Times New Roman" w:cs="Times New Roman"/>
        <w:color w:val="17365D" w:themeColor="text2" w:themeShade="BF"/>
        <w:sz w:val="40"/>
        <w:lang w:val="en-US"/>
      </w:rPr>
      <w:t xml:space="preserve"> </w:t>
    </w:r>
    <w:r w:rsidRPr="002F23D6">
      <w:rPr>
        <w:rFonts w:ascii="Times New Roman" w:hAnsi="Times New Roman" w:cs="Times New Roman"/>
        <w:sz w:val="40"/>
        <w:lang w:val="en-US"/>
      </w:rPr>
      <w:t>Europe</w:t>
    </w:r>
  </w:p>
  <w:p w:rsidR="006C3E6B" w:rsidRPr="00FE0667" w:rsidRDefault="006C3E6B" w:rsidP="00FE0667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60" w:rsidRDefault="00EA6E60" w:rsidP="00295A08">
      <w:pPr>
        <w:spacing w:after="0" w:line="240" w:lineRule="auto"/>
      </w:pPr>
      <w:r>
        <w:separator/>
      </w:r>
    </w:p>
  </w:footnote>
  <w:footnote w:type="continuationSeparator" w:id="0">
    <w:p w:rsidR="00EA6E60" w:rsidRDefault="00EA6E60" w:rsidP="0029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6B" w:rsidRDefault="006C3E6B">
    <w:pPr>
      <w:pStyle w:val="a4"/>
    </w:pPr>
    <w:r w:rsidRPr="00295A08"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64770</wp:posOffset>
          </wp:positionV>
          <wp:extent cx="1066800" cy="752475"/>
          <wp:effectExtent l="19050" t="0" r="0" b="0"/>
          <wp:wrapNone/>
          <wp:docPr id="3" name="Εικόνα 2" descr="C:\Users\emaderaki\AppData\Local\Microsoft\Windows\Temporary Internet Files\Content.Outlook\3WJ0ZWFN\logo_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emaderaki\AppData\Local\Microsoft\Windows\Temporary Internet Files\Content.Outlook\3WJ0ZWFN\logo_EEA_grant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00000007"/>
    <w:lvl w:ilvl="0" w:tplc="38323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08A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643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0AFF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A0F4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923B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E4EF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04A1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C02D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64759CB"/>
    <w:multiLevelType w:val="hybridMultilevel"/>
    <w:tmpl w:val="25E2D0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B4DAD"/>
    <w:multiLevelType w:val="hybridMultilevel"/>
    <w:tmpl w:val="66E25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1E89"/>
    <w:multiLevelType w:val="hybridMultilevel"/>
    <w:tmpl w:val="6FA214F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6544B"/>
    <w:multiLevelType w:val="hybridMultilevel"/>
    <w:tmpl w:val="52947E7C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FC"/>
    <w:rsid w:val="000A3FAB"/>
    <w:rsid w:val="00254BA9"/>
    <w:rsid w:val="00295A08"/>
    <w:rsid w:val="00337026"/>
    <w:rsid w:val="00404033"/>
    <w:rsid w:val="004A203A"/>
    <w:rsid w:val="00521CCC"/>
    <w:rsid w:val="005C10F2"/>
    <w:rsid w:val="00601DD9"/>
    <w:rsid w:val="00637F7C"/>
    <w:rsid w:val="006C3E6B"/>
    <w:rsid w:val="007A5A59"/>
    <w:rsid w:val="00821325"/>
    <w:rsid w:val="0084436E"/>
    <w:rsid w:val="00891A0E"/>
    <w:rsid w:val="0092731F"/>
    <w:rsid w:val="00936B41"/>
    <w:rsid w:val="00980B89"/>
    <w:rsid w:val="00A124B9"/>
    <w:rsid w:val="00A166BF"/>
    <w:rsid w:val="00A277BA"/>
    <w:rsid w:val="00A27BAF"/>
    <w:rsid w:val="00BA0160"/>
    <w:rsid w:val="00BA55FC"/>
    <w:rsid w:val="00C07D88"/>
    <w:rsid w:val="00CA282F"/>
    <w:rsid w:val="00E56472"/>
    <w:rsid w:val="00E631E9"/>
    <w:rsid w:val="00E70C41"/>
    <w:rsid w:val="00EA6E60"/>
    <w:rsid w:val="00EE3499"/>
    <w:rsid w:val="00F04A78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F46A03-6D7C-41AD-92A4-AAFCDED7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3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95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95A08"/>
  </w:style>
  <w:style w:type="paragraph" w:styleId="a5">
    <w:name w:val="footer"/>
    <w:basedOn w:val="a"/>
    <w:link w:val="Char0"/>
    <w:uiPriority w:val="99"/>
    <w:unhideWhenUsed/>
    <w:rsid w:val="00295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5A08"/>
  </w:style>
  <w:style w:type="paragraph" w:styleId="a6">
    <w:name w:val="Balloon Text"/>
    <w:basedOn w:val="a"/>
    <w:link w:val="Char1"/>
    <w:uiPriority w:val="99"/>
    <w:semiHidden/>
    <w:unhideWhenUsed/>
    <w:rsid w:val="0029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95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Tselos</dc:creator>
  <cp:lastModifiedBy>Ελλη Βάζου</cp:lastModifiedBy>
  <cp:revision>2</cp:revision>
  <cp:lastPrinted>2021-11-09T10:23:00Z</cp:lastPrinted>
  <dcterms:created xsi:type="dcterms:W3CDTF">2021-11-09T12:42:00Z</dcterms:created>
  <dcterms:modified xsi:type="dcterms:W3CDTF">2021-11-09T12:42:00Z</dcterms:modified>
</cp:coreProperties>
</file>